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A6" w:rsidRPr="00CA1AF9" w:rsidRDefault="00E123A6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bookmarkStart w:id="0" w:name="_GoBack"/>
      <w:bookmarkEnd w:id="0"/>
    </w:p>
    <w:p w:rsidR="003A5B93" w:rsidRPr="00CA1AF9" w:rsidRDefault="003A5B93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A1AF9">
        <w:rPr>
          <w:b/>
          <w:sz w:val="20"/>
          <w:szCs w:val="20"/>
        </w:rPr>
        <w:t xml:space="preserve">Name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="003C2967">
        <w:rPr>
          <w:b/>
          <w:sz w:val="20"/>
          <w:szCs w:val="20"/>
        </w:rPr>
        <w:tab/>
      </w:r>
      <w:r w:rsidR="003C2967">
        <w:rPr>
          <w:b/>
          <w:sz w:val="20"/>
          <w:szCs w:val="20"/>
        </w:rPr>
        <w:tab/>
      </w:r>
      <w:r w:rsidRPr="00CA1AF9">
        <w:rPr>
          <w:b/>
          <w:sz w:val="20"/>
          <w:szCs w:val="20"/>
        </w:rPr>
        <w:t xml:space="preserve">Start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  <w:t xml:space="preserve"> </w:t>
      </w:r>
      <w:r w:rsidRPr="00CA1AF9">
        <w:rPr>
          <w:b/>
          <w:sz w:val="20"/>
          <w:szCs w:val="20"/>
        </w:rPr>
        <w:t xml:space="preserve"> Finish </w:t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  <w:t>___________</w:t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</w:p>
    <w:p w:rsidR="003A5B93" w:rsidRPr="00CA1AF9" w:rsidRDefault="003A5B93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A1AF9">
        <w:rPr>
          <w:b/>
          <w:sz w:val="20"/>
          <w:szCs w:val="20"/>
        </w:rPr>
        <w:t xml:space="preserve">Film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="003C2967">
        <w:rPr>
          <w:b/>
          <w:sz w:val="20"/>
          <w:szCs w:val="20"/>
        </w:rPr>
        <w:tab/>
      </w:r>
      <w:r w:rsidR="003C2967">
        <w:rPr>
          <w:b/>
          <w:sz w:val="20"/>
          <w:szCs w:val="20"/>
        </w:rPr>
        <w:tab/>
      </w:r>
      <w:r w:rsidR="00735309">
        <w:rPr>
          <w:b/>
          <w:sz w:val="20"/>
          <w:szCs w:val="20"/>
        </w:rPr>
        <w:t xml:space="preserve"> Max of 15 minutes</w:t>
      </w:r>
    </w:p>
    <w:p w:rsidR="003A5B93" w:rsidRPr="00CA1AF9" w:rsidRDefault="003A5B93">
      <w:pPr>
        <w:rPr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05"/>
      </w:tblGrid>
      <w:tr w:rsidR="00431733" w:rsidRPr="003C2967">
        <w:trPr>
          <w:trHeight w:val="369"/>
        </w:trPr>
        <w:tc>
          <w:tcPr>
            <w:tcW w:w="2376" w:type="dxa"/>
            <w:vAlign w:val="center"/>
          </w:tcPr>
          <w:p w:rsidR="00431733" w:rsidRPr="003C2967" w:rsidRDefault="00431733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Part One</w:t>
            </w:r>
            <w:r w:rsidR="007A5E82"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: 2 minutes</w:t>
            </w:r>
          </w:p>
        </w:tc>
        <w:tc>
          <w:tcPr>
            <w:tcW w:w="8505" w:type="dxa"/>
          </w:tcPr>
          <w:p w:rsidR="00431733" w:rsidRPr="003C2967" w:rsidRDefault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The film, your scene, why it is of interest and how your scene relates to the whole film.</w:t>
            </w:r>
          </w:p>
        </w:tc>
      </w:tr>
      <w:tr w:rsidR="003A5B93" w:rsidRPr="003C2967">
        <w:trPr>
          <w:trHeight w:val="369"/>
        </w:trPr>
        <w:tc>
          <w:tcPr>
            <w:tcW w:w="2376" w:type="dxa"/>
            <w:vAlign w:val="center"/>
          </w:tcPr>
          <w:p w:rsidR="003A5B93" w:rsidRPr="003C2967" w:rsidRDefault="003A5B93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Brief Summary</w:t>
            </w:r>
            <w:r w:rsidR="003C2967">
              <w:rPr>
                <w:rFonts w:asciiTheme="minorHAnsi" w:hAnsiTheme="minorHAnsi" w:cstheme="minorHAnsi"/>
                <w:sz w:val="20"/>
                <w:szCs w:val="20"/>
              </w:rPr>
              <w:t>- limit to 30 seconds</w:t>
            </w:r>
            <w:r w:rsidR="007A5E82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of exposition</w:t>
            </w:r>
          </w:p>
        </w:tc>
        <w:tc>
          <w:tcPr>
            <w:tcW w:w="8505" w:type="dxa"/>
          </w:tcPr>
          <w:p w:rsidR="003A5B93" w:rsidRPr="003C2967" w:rsidRDefault="00980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Writer, Director, Producer, studio, year released, </w:t>
            </w:r>
            <w:r w:rsidR="008B3FDE" w:rsidRPr="003C2967">
              <w:rPr>
                <w:rFonts w:asciiTheme="minorHAnsi" w:hAnsiTheme="minorHAnsi" w:cstheme="minorHAnsi"/>
                <w:sz w:val="20"/>
                <w:szCs w:val="20"/>
              </w:rPr>
              <w:t>Main characters, conflict, identify genre.</w:t>
            </w:r>
            <w:r w:rsidR="00B25DE8">
              <w:rPr>
                <w:rFonts w:asciiTheme="minorHAnsi" w:hAnsiTheme="minorHAnsi" w:cstheme="minorHAnsi"/>
                <w:sz w:val="20"/>
                <w:szCs w:val="20"/>
              </w:rPr>
              <w:t xml:space="preserve"> Identify aspect ratio.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3C2967" w:rsidRDefault="00851EDE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Context of Extract in Film</w:t>
            </w:r>
            <w:r w:rsidR="007A5E82" w:rsidRPr="003C2967">
              <w:rPr>
                <w:rFonts w:asciiTheme="minorHAnsi" w:hAnsiTheme="minorHAnsi" w:cstheme="minorHAnsi"/>
                <w:sz w:val="20"/>
                <w:szCs w:val="20"/>
              </w:rPr>
              <w:t>- briefly describe scene</w:t>
            </w:r>
          </w:p>
        </w:tc>
        <w:tc>
          <w:tcPr>
            <w:tcW w:w="8505" w:type="dxa"/>
            <w:vAlign w:val="center"/>
          </w:tcPr>
          <w:p w:rsidR="00851EDE" w:rsidRPr="003C2967" w:rsidRDefault="0009061C" w:rsidP="002E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At what times does your scene occur, how it begins and how it </w:t>
            </w: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ends.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Do not describe further.  The judges have seen the movie.</w:t>
            </w:r>
            <w:r w:rsidR="002E7B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3C2967" w:rsidRDefault="00851EDE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Rationale for Selection</w:t>
            </w:r>
            <w:r w:rsidR="00431733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– relation to entire movie</w:t>
            </w:r>
          </w:p>
        </w:tc>
        <w:tc>
          <w:tcPr>
            <w:tcW w:w="8505" w:type="dxa"/>
            <w:vAlign w:val="center"/>
          </w:tcPr>
          <w:p w:rsidR="00851EDE" w:rsidRPr="003C2967" w:rsidRDefault="00CA1AF9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Why</w:t>
            </w:r>
            <w:r w:rsidR="0009061C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is it interesting and why 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does this scene best illustrate the themes of the whole movie?</w:t>
            </w:r>
            <w:r w:rsidR="00CB37F8"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</w:p>
        </w:tc>
      </w:tr>
      <w:tr w:rsidR="00431733" w:rsidRPr="003C2967" w:rsidTr="00431733">
        <w:trPr>
          <w:trHeight w:val="369"/>
        </w:trPr>
        <w:tc>
          <w:tcPr>
            <w:tcW w:w="2376" w:type="dxa"/>
            <w:vAlign w:val="center"/>
          </w:tcPr>
          <w:p w:rsidR="00431733" w:rsidRPr="003C2967" w:rsidRDefault="00431733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Part Two</w:t>
            </w:r>
            <w:r w:rsidR="007A5E82"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: 8 minutes</w:t>
            </w:r>
          </w:p>
        </w:tc>
        <w:tc>
          <w:tcPr>
            <w:tcW w:w="8505" w:type="dxa"/>
            <w:vAlign w:val="center"/>
          </w:tcPr>
          <w:p w:rsidR="00431733" w:rsidRPr="003C2967" w:rsidRDefault="00431733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Remember to integrate Director’s intent with each of the following areas in this section.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3C2967" w:rsidRDefault="00851EDE" w:rsidP="00090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Script</w:t>
            </w:r>
          </w:p>
        </w:tc>
        <w:tc>
          <w:tcPr>
            <w:tcW w:w="8505" w:type="dxa"/>
            <w:vAlign w:val="center"/>
          </w:tcPr>
          <w:p w:rsidR="00851EDE" w:rsidRPr="003C2967" w:rsidRDefault="0009061C" w:rsidP="007B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not just dialogue but in terms of being the spine of the story</w:t>
            </w:r>
            <w:r w:rsidR="002E7B65">
              <w:rPr>
                <w:rFonts w:asciiTheme="minorHAnsi" w:hAnsiTheme="minorHAnsi" w:cstheme="minorHAnsi"/>
                <w:sz w:val="20"/>
                <w:szCs w:val="20"/>
              </w:rPr>
              <w:t>. Explain how this scene advances the plot.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 How do the events of this scene clarify/complicate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matters?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How does this scene effect / cause future events?</w:t>
            </w:r>
            <w:r w:rsidR="00CB37F8"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What new information is revealed or suggested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about a character? Is there anything deliberately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withheld?</w:t>
            </w:r>
            <w:r w:rsidR="007B720A" w:rsidRPr="007B720A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 xml:space="preserve">unusual in the dialogue? Word choice? Delivery?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>Accents? Repetition?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CB37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Mise</w:t>
            </w:r>
            <w:proofErr w:type="spellEnd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proofErr w:type="spellEnd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-scene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The overall look and feel of a movie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CB37F8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Camerawork – describe shots in specific terms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Shot size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ELS, LS (stage), full shot, MS, CU,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ECU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Camera angles: birds eye, high angle, eye level, low angle or Dutch (oblique), camera movement: pan, tilt, dolly or tracking, hand held,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steadycam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moving crane. Invisible V conspicuous. 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 xml:space="preserve"> Are tracking shots motivated by character movement?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CB37F8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Framing &amp; Composition</w:t>
            </w:r>
          </w:p>
          <w:p w:rsidR="00CB37F8" w:rsidRPr="003C2967" w:rsidRDefault="00CB37F8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B37F8" w:rsidRPr="003C2967" w:rsidRDefault="00CB37F8" w:rsidP="005B3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Open/closed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aspect ratio, rule of thirds, Kubrick single point perspective, identify the dominant, does movement guide our focus, character proxemics patterns (intimate, personal, social and public distances)</w:t>
            </w:r>
            <w:r w:rsidR="001A10FA">
              <w:rPr>
                <w:rFonts w:asciiTheme="minorHAnsi" w:hAnsiTheme="minorHAnsi" w:cstheme="minorHAnsi"/>
                <w:sz w:val="20"/>
                <w:szCs w:val="20"/>
              </w:rPr>
              <w:t>. How does the director add meaning with these choices?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>Is one character e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>ncroaching on another’s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>space? Watch for space being used to portray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>relationship / changes in relationships.</w:t>
            </w:r>
            <w:r w:rsidR="005B3F2E" w:rsidRPr="005B3F2E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5B3F2E" w:rsidRPr="005B3F2E">
              <w:rPr>
                <w:rFonts w:asciiTheme="minorHAnsi" w:hAnsiTheme="minorHAnsi" w:cstheme="minorHAnsi"/>
                <w:sz w:val="20"/>
                <w:szCs w:val="20"/>
              </w:rPr>
              <w:t>Watch for windows, doors, parallel lines that frame</w:t>
            </w:r>
            <w:r w:rsidR="005B3F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F2E" w:rsidRPr="005B3F2E">
              <w:rPr>
                <w:rFonts w:asciiTheme="minorHAnsi" w:hAnsiTheme="minorHAnsi" w:cstheme="minorHAnsi"/>
                <w:sz w:val="20"/>
                <w:szCs w:val="20"/>
              </w:rPr>
              <w:t>people or objects. Entrapment.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CB37F8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Lighting 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or high key. How does the director use light to focus our attention?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Key, fill and back lighting. What is the source of lighting in the context of the scene?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Color scheme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DC6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does the director use color and what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is the director’s intent for doing so?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Look for color symbolism or color associated with characters.</w:t>
            </w:r>
            <w:r w:rsidR="000A0156" w:rsidRPr="000A0156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0A0156" w:rsidRPr="000A0156">
              <w:rPr>
                <w:rFonts w:asciiTheme="minorHAnsi" w:hAnsiTheme="minorHAnsi" w:cstheme="minorHAnsi"/>
                <w:sz w:val="20"/>
                <w:szCs w:val="20"/>
              </w:rPr>
              <w:t>Color to suggest mood. Color</w:t>
            </w:r>
            <w:r w:rsidR="000A01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156" w:rsidRPr="000A0156">
              <w:rPr>
                <w:rFonts w:asciiTheme="minorHAnsi" w:hAnsiTheme="minorHAnsi" w:cstheme="minorHAnsi"/>
                <w:sz w:val="20"/>
                <w:szCs w:val="20"/>
              </w:rPr>
              <w:t xml:space="preserve">as foreshadowing. Contrasting </w:t>
            </w:r>
            <w:r w:rsidR="00DC6FFA" w:rsidRPr="000A0156">
              <w:rPr>
                <w:rFonts w:asciiTheme="minorHAnsi" w:hAnsiTheme="minorHAnsi" w:cstheme="minorHAnsi"/>
                <w:sz w:val="20"/>
                <w:szCs w:val="20"/>
              </w:rPr>
              <w:t>colors</w:t>
            </w:r>
            <w:r w:rsidR="000A0156" w:rsidRPr="000A0156">
              <w:rPr>
                <w:rFonts w:asciiTheme="minorHAnsi" w:hAnsiTheme="minorHAnsi" w:cstheme="minorHAnsi"/>
                <w:sz w:val="20"/>
                <w:szCs w:val="20"/>
              </w:rPr>
              <w:t xml:space="preserve"> ( the</w:t>
            </w:r>
            <w:r w:rsidR="00DC6F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156" w:rsidRPr="000A0156">
              <w:rPr>
                <w:rFonts w:asciiTheme="minorHAnsi" w:hAnsiTheme="minorHAnsi" w:cstheme="minorHAnsi"/>
                <w:sz w:val="20"/>
                <w:szCs w:val="20"/>
              </w:rPr>
              <w:t>monolith v white room)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Set/location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 design. 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Studio or on-location, describe props, scenery, what was the Director´s intent for using them?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How dense is visual information? Stark, moderate or highly detailed?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Period, class, gender (emphasize or diminish), age appropriate, silhouette (close fitting or baggy), fabric (plain, sheer, rough, delicate), accessories.  Color is very important in relation to character.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Depth of field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3C70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Consider foreground, mid-ground and background.</w:t>
            </w:r>
            <w:r w:rsidR="001A10FA">
              <w:rPr>
                <w:rFonts w:asciiTheme="minorHAnsi" w:hAnsiTheme="minorHAnsi" w:cstheme="minorHAnsi"/>
                <w:sz w:val="20"/>
                <w:szCs w:val="20"/>
              </w:rPr>
              <w:t xml:space="preserve">  Deep focus is associated with wide angle lenses.  </w:t>
            </w:r>
            <w:r w:rsidR="003C7075" w:rsidRPr="003C2967">
              <w:rPr>
                <w:rFonts w:asciiTheme="minorHAnsi" w:hAnsiTheme="minorHAnsi" w:cstheme="minorHAnsi"/>
                <w:sz w:val="20"/>
                <w:szCs w:val="20"/>
              </w:rPr>
              <w:t>Could be flat.</w:t>
            </w:r>
            <w:r w:rsidR="003C7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0FA">
              <w:rPr>
                <w:rFonts w:asciiTheme="minorHAnsi" w:hAnsiTheme="minorHAnsi" w:cstheme="minorHAnsi"/>
                <w:sz w:val="20"/>
                <w:szCs w:val="20"/>
              </w:rPr>
              <w:t>Narrow ranges of focus may be the result of telephoto lenses.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F90F11" w:rsidRDefault="00CB37F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0F11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23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Acting style, body language, blocking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period or contemporary. Individualized (Joker), Stylization.  Look for subtext (character says one thing but means something else). Consider type casting as a short cut to characterization.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Sound –watch scene w/o picture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1A10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Live sound, sound effects and music</w:t>
            </w:r>
            <w:r w:rsidR="002D384C">
              <w:rPr>
                <w:rFonts w:asciiTheme="minorHAnsi" w:hAnsiTheme="minorHAnsi" w:cstheme="minorHAnsi"/>
                <w:sz w:val="20"/>
                <w:szCs w:val="20"/>
              </w:rPr>
              <w:t xml:space="preserve">. Sound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be diegetic, meaning characters would hear it, or non-diegetic, meaning that characters would not hear it - such as </w:t>
            </w:r>
            <w:r w:rsidR="002D384C">
              <w:rPr>
                <w:rFonts w:asciiTheme="minorHAnsi" w:hAnsiTheme="minorHAnsi" w:cstheme="minorHAnsi"/>
                <w:sz w:val="20"/>
                <w:szCs w:val="20"/>
              </w:rPr>
              <w:t>narration or music over the credits. Explore relationship between diegetic and non-diegetic sound when appropriate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2328D5" w:rsidRPr="003C2967" w:rsidTr="00431733">
        <w:trPr>
          <w:trHeight w:val="369"/>
        </w:trPr>
        <w:tc>
          <w:tcPr>
            <w:tcW w:w="2376" w:type="dxa"/>
            <w:vAlign w:val="center"/>
          </w:tcPr>
          <w:p w:rsidR="002328D5" w:rsidRPr="003C2967" w:rsidRDefault="002328D5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8505" w:type="dxa"/>
            <w:vAlign w:val="center"/>
          </w:tcPr>
          <w:p w:rsidR="002328D5" w:rsidRPr="003C2967" w:rsidRDefault="002328D5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this article: </w:t>
            </w:r>
            <w:hyperlink r:id="rId8" w:history="1">
              <w:r w:rsidRPr="001E6C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http://www.e-filmmusic.de/article1.htm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the music telling you what to feel?</w:t>
            </w:r>
            <w:r w:rsidR="001A10FA">
              <w:rPr>
                <w:rFonts w:asciiTheme="minorHAnsi" w:hAnsiTheme="minorHAnsi" w:cstheme="minorHAnsi"/>
                <w:sz w:val="20"/>
                <w:szCs w:val="20"/>
              </w:rPr>
              <w:t xml:space="preserve"> Music can be used as a counterpoint to the action.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Editing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Ellipsis and cross cutting, fades, dissolves (fades between scenes), wipes, matching cuts, straight cuts, dialogue overlap and sound bridges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Consider how long each shot lasts.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Part Three: 4 minutes</w:t>
            </w:r>
          </w:p>
        </w:tc>
        <w:tc>
          <w:tcPr>
            <w:tcW w:w="8505" w:type="dxa"/>
            <w:vAlign w:val="center"/>
          </w:tcPr>
          <w:p w:rsidR="00CB37F8" w:rsidRPr="00D45044" w:rsidRDefault="00CB37F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044">
              <w:rPr>
                <w:rFonts w:asciiTheme="minorHAnsi" w:hAnsiTheme="minorHAnsi" w:cstheme="minorHAnsi"/>
                <w:b/>
                <w:sz w:val="20"/>
                <w:szCs w:val="20"/>
              </w:rPr>
              <w:t>Analyzing the film as a product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Sociocultural Context</w:t>
            </w:r>
          </w:p>
        </w:tc>
        <w:tc>
          <w:tcPr>
            <w:tcW w:w="8505" w:type="dxa"/>
            <w:vAlign w:val="center"/>
          </w:tcPr>
          <w:p w:rsidR="00CB37F8" w:rsidRPr="00CB37F8" w:rsidRDefault="00CB37F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In what way was this movie a product of its time?</w:t>
            </w:r>
            <w:r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What does the 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ience learn about the culture or</w:t>
            </w:r>
          </w:p>
          <w:p w:rsidR="00CB37F8" w:rsidRPr="003C2967" w:rsidRDefault="00CB37F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historical</w:t>
            </w:r>
            <w:proofErr w:type="gramEnd"/>
            <w:r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 context of the film?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Target Audience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Teens/adults or male/female age group, college education art crowd, liberal, conservative, Christian</w:t>
            </w:r>
          </w:p>
        </w:tc>
      </w:tr>
      <w:tr w:rsidR="00CB37F8" w:rsidRPr="00E53D9B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Generic Expectations</w:t>
            </w:r>
          </w:p>
        </w:tc>
        <w:tc>
          <w:tcPr>
            <w:tcW w:w="8505" w:type="dxa"/>
            <w:vAlign w:val="center"/>
          </w:tcPr>
          <w:p w:rsidR="00CB37F8" w:rsidRPr="00E53D9B" w:rsidRDefault="00454873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CB37F8" w:rsidRPr="00E53D9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http://www.filmsite.org/filmgenres.html</w:t>
              </w:r>
            </w:hyperlink>
            <w:r w:rsidR="00CB37F8" w:rsidRPr="00E53D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74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also research </w:t>
            </w:r>
            <w:hyperlink r:id="rId10" w:history="1">
              <w:r w:rsidR="00CB37F8" w:rsidRPr="001E6C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http://tvtropes.org/pmwiki/pmwiki.php/Main/Tropes</w:t>
              </w:r>
            </w:hyperlink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Themes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Man V Man, or one of the others, is this film an allegory?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Motifs/Symbols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What specific devices support your definition of theme? Look for recurring elements.</w:t>
            </w:r>
          </w:p>
        </w:tc>
      </w:tr>
      <w:tr w:rsidR="00CB37F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37F8" w:rsidRPr="003C2967" w:rsidRDefault="00CB37F8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Film Criticism</w:t>
            </w:r>
          </w:p>
        </w:tc>
        <w:tc>
          <w:tcPr>
            <w:tcW w:w="8505" w:type="dxa"/>
            <w:vAlign w:val="center"/>
          </w:tcPr>
          <w:p w:rsidR="00CB37F8" w:rsidRPr="003C2967" w:rsidRDefault="00CB37F8" w:rsidP="00C16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Both contemporary and current. Use brief quotes from two different sources.</w:t>
            </w:r>
            <w:r w:rsidR="00C16327" w:rsidRPr="00C16327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C16327" w:rsidRPr="00C16327">
              <w:rPr>
                <w:rFonts w:asciiTheme="minorHAnsi" w:hAnsiTheme="minorHAnsi" w:cstheme="minorHAnsi"/>
                <w:sz w:val="20"/>
                <w:szCs w:val="20"/>
              </w:rPr>
              <w:t>Record the details: reviewers’ names and</w:t>
            </w:r>
            <w:r w:rsidR="00C16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6327" w:rsidRPr="00C16327">
              <w:rPr>
                <w:rFonts w:asciiTheme="minorHAnsi" w:hAnsiTheme="minorHAnsi" w:cstheme="minorHAnsi"/>
                <w:sz w:val="20"/>
                <w:szCs w:val="20"/>
              </w:rPr>
              <w:t>publication names/dates</w:t>
            </w:r>
          </w:p>
        </w:tc>
      </w:tr>
    </w:tbl>
    <w:p w:rsidR="00735309" w:rsidRPr="003C2967" w:rsidRDefault="003A5B93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2967">
        <w:rPr>
          <w:rFonts w:asciiTheme="minorHAnsi" w:hAnsiTheme="minorHAnsi" w:cstheme="minorHAnsi"/>
          <w:sz w:val="20"/>
          <w:szCs w:val="20"/>
        </w:rPr>
        <w:tab/>
      </w: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8749DC" w:rsidRDefault="00CB37F8" w:rsidP="003A5B9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Extra points for identifying </w:t>
      </w:r>
      <w:r w:rsidRPr="00CB37F8">
        <w:rPr>
          <w:rFonts w:asciiTheme="minorHAnsi" w:hAnsiTheme="minorHAnsi" w:cstheme="minorHAnsi"/>
          <w:b/>
        </w:rPr>
        <w:t>dramatic irony</w:t>
      </w:r>
      <w:r>
        <w:rPr>
          <w:rFonts w:asciiTheme="minorHAnsi" w:hAnsiTheme="minorHAnsi" w:cstheme="minorHAnsi"/>
        </w:rPr>
        <w:t xml:space="preserve">. </w:t>
      </w:r>
      <w:r w:rsidR="00DA07FC" w:rsidRPr="00DA07FC">
        <w:rPr>
          <w:rFonts w:asciiTheme="minorHAnsi" w:hAnsiTheme="minorHAnsi" w:cstheme="minorHAnsi"/>
        </w:rPr>
        <w:t xml:space="preserve">Aristotelian Bonus Points for correct identification and use of: </w:t>
      </w:r>
      <w:r w:rsidR="00DA07FC" w:rsidRPr="00DA07FC">
        <w:rPr>
          <w:rFonts w:asciiTheme="minorHAnsi" w:hAnsiTheme="minorHAnsi" w:cstheme="minorHAnsi"/>
          <w:b/>
        </w:rPr>
        <w:t xml:space="preserve">Recognition, Reversal and Catharsis </w:t>
      </w: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A5B93" w:rsidRPr="003C2967" w:rsidRDefault="003A5B93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1272"/>
        <w:gridCol w:w="1276"/>
        <w:gridCol w:w="1417"/>
        <w:gridCol w:w="1418"/>
        <w:gridCol w:w="1417"/>
      </w:tblGrid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272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</w:tc>
        <w:tc>
          <w:tcPr>
            <w:tcW w:w="1276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417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Satisfactory</w:t>
            </w:r>
          </w:p>
        </w:tc>
        <w:tc>
          <w:tcPr>
            <w:tcW w:w="1418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417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Little/None</w:t>
            </w: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Detailed evaluative interpretation of the extract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Understanding of how meaning is constructed through the use of film language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the extract’s relationship to the film as a whole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Explanation for the selection of the extract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the film’s genre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place in a broader sociocultural context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Analysis of the director’s intention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Responses from audiences &amp; critics at the time of its original release and/or subsequently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Negligible simple description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Clear and thorough analysis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346E" w:rsidRDefault="0042346E" w:rsidP="0042346E">
      <w:pPr>
        <w:autoSpaceDE w:val="0"/>
        <w:autoSpaceDN w:val="0"/>
        <w:adjustRightInd w:val="0"/>
        <w:ind w:left="2880" w:firstLine="720"/>
        <w:jc w:val="right"/>
        <w:rPr>
          <w:rFonts w:ascii="Arial" w:hAnsi="Arial" w:cs="Arial"/>
          <w:sz w:val="36"/>
          <w:szCs w:val="36"/>
        </w:rPr>
      </w:pPr>
    </w:p>
    <w:p w:rsidR="0042346E" w:rsidRDefault="0042346E" w:rsidP="0042346E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sectPr w:rsidR="0042346E" w:rsidSect="004234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73" w:rsidRDefault="00454873" w:rsidP="003C2967">
      <w:r>
        <w:separator/>
      </w:r>
    </w:p>
  </w:endnote>
  <w:endnote w:type="continuationSeparator" w:id="0">
    <w:p w:rsidR="00454873" w:rsidRDefault="00454873" w:rsidP="003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73" w:rsidRDefault="00454873" w:rsidP="003C2967">
      <w:r>
        <w:separator/>
      </w:r>
    </w:p>
  </w:footnote>
  <w:footnote w:type="continuationSeparator" w:id="0">
    <w:p w:rsidR="00454873" w:rsidRDefault="00454873" w:rsidP="003C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34" w:rsidRPr="003C2967" w:rsidRDefault="00743134" w:rsidP="003C2967">
    <w:pPr>
      <w:pStyle w:val="Header"/>
      <w:jc w:val="center"/>
      <w:rPr>
        <w:rFonts w:asciiTheme="minorHAnsi" w:hAnsiTheme="minorHAnsi" w:cstheme="minorHAnsi"/>
        <w:b/>
        <w:lang w:val="pt-BR"/>
      </w:rPr>
    </w:pPr>
    <w:r w:rsidRPr="003C2967">
      <w:rPr>
        <w:rFonts w:asciiTheme="minorHAnsi" w:hAnsiTheme="minorHAnsi" w:cstheme="minorHAnsi"/>
        <w:b/>
        <w:lang w:val="pt-BR"/>
      </w:rPr>
      <w:t>IB FILM HL Presentation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477DF"/>
    <w:multiLevelType w:val="hybridMultilevel"/>
    <w:tmpl w:val="3D344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ECB"/>
    <w:multiLevelType w:val="hybridMultilevel"/>
    <w:tmpl w:val="A9769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8"/>
    <w:rsid w:val="00021D60"/>
    <w:rsid w:val="00031116"/>
    <w:rsid w:val="0009061C"/>
    <w:rsid w:val="000A0156"/>
    <w:rsid w:val="000B4191"/>
    <w:rsid w:val="00156A08"/>
    <w:rsid w:val="001A10FA"/>
    <w:rsid w:val="00215AA3"/>
    <w:rsid w:val="002328D5"/>
    <w:rsid w:val="00294E45"/>
    <w:rsid w:val="002D384C"/>
    <w:rsid w:val="002E6354"/>
    <w:rsid w:val="002E7B65"/>
    <w:rsid w:val="00300087"/>
    <w:rsid w:val="00342E32"/>
    <w:rsid w:val="003A5B93"/>
    <w:rsid w:val="003C2967"/>
    <w:rsid w:val="003C7075"/>
    <w:rsid w:val="0042346E"/>
    <w:rsid w:val="00431733"/>
    <w:rsid w:val="004324A9"/>
    <w:rsid w:val="00454873"/>
    <w:rsid w:val="005B3F2E"/>
    <w:rsid w:val="005F4245"/>
    <w:rsid w:val="006E2ADF"/>
    <w:rsid w:val="00701C3B"/>
    <w:rsid w:val="00735309"/>
    <w:rsid w:val="00743134"/>
    <w:rsid w:val="007A5E82"/>
    <w:rsid w:val="007B720A"/>
    <w:rsid w:val="007E4D0E"/>
    <w:rsid w:val="008133F4"/>
    <w:rsid w:val="008340F6"/>
    <w:rsid w:val="00851EDE"/>
    <w:rsid w:val="00864275"/>
    <w:rsid w:val="008719BA"/>
    <w:rsid w:val="008749DC"/>
    <w:rsid w:val="008B3FDE"/>
    <w:rsid w:val="008D537F"/>
    <w:rsid w:val="0098003F"/>
    <w:rsid w:val="00A13E2C"/>
    <w:rsid w:val="00A31CC3"/>
    <w:rsid w:val="00B25DE8"/>
    <w:rsid w:val="00B3632F"/>
    <w:rsid w:val="00B371C5"/>
    <w:rsid w:val="00BC5B48"/>
    <w:rsid w:val="00C16327"/>
    <w:rsid w:val="00C333A1"/>
    <w:rsid w:val="00C92A69"/>
    <w:rsid w:val="00CA1AF9"/>
    <w:rsid w:val="00CB37F8"/>
    <w:rsid w:val="00D45044"/>
    <w:rsid w:val="00D61DB3"/>
    <w:rsid w:val="00DA07FC"/>
    <w:rsid w:val="00DC6FFA"/>
    <w:rsid w:val="00E123A6"/>
    <w:rsid w:val="00E13171"/>
    <w:rsid w:val="00E53D9B"/>
    <w:rsid w:val="00F90F11"/>
    <w:rsid w:val="00FC3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48A316-0189-4244-9DFB-1C35716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94E45"/>
    <w:pPr>
      <w:ind w:left="720"/>
      <w:contextualSpacing/>
    </w:pPr>
  </w:style>
  <w:style w:type="character" w:styleId="Hyperlink">
    <w:name w:val="Hyperlink"/>
    <w:basedOn w:val="DefaultParagraphFont"/>
    <w:rsid w:val="00735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29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C29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29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296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46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8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ilmmusic.de/article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vtropes.org/pmwiki/pmwiki.php/Main/Trop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site.org/filmgen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DE76-6D42-489E-84D3-3678DA0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Marksheet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Marksheet</dc:title>
  <dc:creator>Chris Schloemp</dc:creator>
  <cp:lastModifiedBy>Jason Schiessl</cp:lastModifiedBy>
  <cp:revision>2</cp:revision>
  <cp:lastPrinted>2012-11-20T16:23:00Z</cp:lastPrinted>
  <dcterms:created xsi:type="dcterms:W3CDTF">2015-05-19T18:56:00Z</dcterms:created>
  <dcterms:modified xsi:type="dcterms:W3CDTF">2015-05-19T18:56:00Z</dcterms:modified>
</cp:coreProperties>
</file>